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EF52D" w14:textId="77777777" w:rsidR="00620D1F" w:rsidRDefault="006C72C2">
      <w:pPr>
        <w:pStyle w:val="BodyText"/>
        <w:rPr>
          <w:rFonts w:ascii="Times New Roman"/>
        </w:rPr>
      </w:pPr>
      <w:r>
        <w:pict w14:anchorId="16D73AD2">
          <v:line id="_x0000_s1029" alt="" style="position:absolute;z-index:251659264;mso-wrap-edited:f;mso-width-percent:0;mso-height-percent:0;mso-position-horizontal-relative:page;mso-position-vertical-relative:page;mso-width-percent:0;mso-height-percent:0" from="608.4pt,142.1pt" to="608.4pt,142.1pt" strokeweight=".1273mm">
            <w10:wrap anchorx="page" anchory="page"/>
          </v:line>
        </w:pict>
      </w:r>
      <w:r>
        <w:pict w14:anchorId="2560431E">
          <v:line id="_x0000_s1028" alt="" style="position:absolute;z-index:251660288;mso-wrap-edited:f;mso-width-percent:0;mso-height-percent:0;mso-position-horizontal-relative:page;mso-position-vertical-relative:page;mso-width-percent:0;mso-height-percent:0" from="610.2pt,786.95pt" to="610.2pt,786.95pt" strokeweight=".1273mm">
            <w10:wrap anchorx="page" anchory="page"/>
          </v:line>
        </w:pict>
      </w:r>
      <w:r>
        <w:pict w14:anchorId="654AB41D">
          <v:line id="_x0000_s1027" alt="" style="position:absolute;z-index:251661312;mso-wrap-edited:f;mso-width-percent:0;mso-height-percent:0;mso-position-horizontal-relative:page;mso-position-vertical-relative:page;mso-width-percent:0;mso-height-percent:0" from="608.75pt,214.25pt" to="608.75pt,214.25pt" strokeweight=".1273mm">
            <w10:wrap anchorx="page" anchory="page"/>
          </v:line>
        </w:pict>
      </w:r>
      <w:r>
        <w:pict w14:anchorId="7B0F12FD">
          <v:line id="_x0000_s1026" alt="" style="position:absolute;z-index:251662336;mso-wrap-edited:f;mso-width-percent:0;mso-height-percent:0;mso-position-horizontal-relative:page;mso-position-vertical-relative:page;mso-width-percent:0;mso-height-percent:0" from="609.1pt,280.6pt" to="609.1pt,280.6pt" strokeweight=".1273mm">
            <w10:wrap anchorx="page" anchory="page"/>
          </v:line>
        </w:pict>
      </w:r>
    </w:p>
    <w:p w14:paraId="0C00802A" w14:textId="77777777" w:rsidR="00620D1F" w:rsidRDefault="00620D1F">
      <w:pPr>
        <w:pStyle w:val="BodyText"/>
        <w:spacing w:before="3"/>
        <w:rPr>
          <w:rFonts w:ascii="Times New Roman"/>
          <w:sz w:val="18"/>
        </w:rPr>
      </w:pPr>
    </w:p>
    <w:p w14:paraId="0A41834F" w14:textId="77777777" w:rsidR="00620D1F" w:rsidRDefault="006C72C2">
      <w:pPr>
        <w:pStyle w:val="BodyText"/>
        <w:spacing w:before="94"/>
        <w:ind w:left="2562" w:right="2559"/>
        <w:jc w:val="center"/>
      </w:pPr>
      <w:r>
        <w:rPr>
          <w:w w:val="110"/>
        </w:rPr>
        <w:t>A Plea from the Minnesota Floral Community</w:t>
      </w:r>
    </w:p>
    <w:p w14:paraId="0E571C15" w14:textId="77777777" w:rsidR="00620D1F" w:rsidRDefault="00620D1F">
      <w:pPr>
        <w:pStyle w:val="BodyText"/>
      </w:pPr>
    </w:p>
    <w:p w14:paraId="3EDD15D0" w14:textId="77777777" w:rsidR="00620D1F" w:rsidRDefault="00620D1F">
      <w:pPr>
        <w:pStyle w:val="BodyText"/>
      </w:pPr>
    </w:p>
    <w:p w14:paraId="429AB1A4" w14:textId="77777777" w:rsidR="00620D1F" w:rsidRDefault="00620D1F">
      <w:pPr>
        <w:pStyle w:val="BodyText"/>
        <w:spacing w:before="2"/>
        <w:rPr>
          <w:sz w:val="22"/>
        </w:rPr>
      </w:pPr>
    </w:p>
    <w:p w14:paraId="439DBBB1" w14:textId="77777777" w:rsidR="00620D1F" w:rsidRDefault="006C72C2">
      <w:pPr>
        <w:pStyle w:val="BodyText"/>
        <w:spacing w:before="94" w:line="528" w:lineRule="auto"/>
        <w:ind w:left="105" w:right="7538" w:firstLine="2"/>
      </w:pPr>
      <w:r>
        <w:t>March 26, 2020 Governor Walz,</w:t>
      </w:r>
    </w:p>
    <w:p w14:paraId="15364A59" w14:textId="2A72AF64" w:rsidR="00620D1F" w:rsidRDefault="006C72C2">
      <w:pPr>
        <w:pStyle w:val="BodyText"/>
        <w:spacing w:line="326" w:lineRule="auto"/>
        <w:ind w:left="112" w:right="131" w:firstLine="3"/>
      </w:pPr>
      <w:r>
        <w:t xml:space="preserve">As a Minnesota Florist, I am requesting that you remove Minnesota </w:t>
      </w:r>
      <w:r>
        <w:t>florists (Industry Code 4531) from the</w:t>
      </w:r>
      <w:r>
        <w:rPr>
          <w:spacing w:val="-20"/>
        </w:rPr>
        <w:t xml:space="preserve"> </w:t>
      </w:r>
      <w:r>
        <w:t>non-essential</w:t>
      </w:r>
      <w:r>
        <w:rPr>
          <w:spacing w:val="-6"/>
        </w:rPr>
        <w:t xml:space="preserve"> </w:t>
      </w:r>
      <w:r>
        <w:t>list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Emergency</w:t>
      </w:r>
      <w:r>
        <w:rPr>
          <w:spacing w:val="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20-20.</w:t>
      </w:r>
      <w:r>
        <w:rPr>
          <w:spacing w:val="22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essentially</w:t>
      </w:r>
      <w:r>
        <w:rPr>
          <w:spacing w:val="-13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Delivery (Industry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4922)</w:t>
      </w:r>
      <w:r>
        <w:rPr>
          <w:spacing w:val="-8"/>
        </w:rPr>
        <w:t xml:space="preserve"> </w:t>
      </w:r>
      <w:r>
        <w:t>classified</w:t>
      </w:r>
      <w:r>
        <w:rPr>
          <w:spacing w:val="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E</w:t>
      </w:r>
      <w:r>
        <w:t>O</w:t>
      </w:r>
      <w:r>
        <w:rPr>
          <w:spacing w:val="3"/>
        </w:rPr>
        <w:t xml:space="preserve"> </w:t>
      </w:r>
      <w:r>
        <w:t>20-20.</w:t>
      </w:r>
      <w:r>
        <w:rPr>
          <w:spacing w:val="-3"/>
        </w:rPr>
        <w:t xml:space="preserve"> </w:t>
      </w:r>
      <w:r>
        <w:t>Alternatively,</w:t>
      </w:r>
      <w:r>
        <w:rPr>
          <w:spacing w:val="-1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allow florists to continue online sales, floral delivery and curbside</w:t>
      </w:r>
      <w:r>
        <w:rPr>
          <w:spacing w:val="28"/>
        </w:rPr>
        <w:t xml:space="preserve"> </w:t>
      </w:r>
      <w:r>
        <w:t>pickup.</w:t>
      </w:r>
    </w:p>
    <w:p w14:paraId="5ECEF206" w14:textId="0BBD7207" w:rsidR="00620D1F" w:rsidRDefault="006C72C2">
      <w:pPr>
        <w:pStyle w:val="BodyText"/>
        <w:spacing w:before="182" w:line="324" w:lineRule="auto"/>
        <w:ind w:left="120" w:right="146"/>
      </w:pPr>
      <w:r>
        <w:t>We have much in common with restaurants, online businesses and delivery services which are allowed to make, sell and deliver and provide curbside pickups of their products - Pizza Hut, UPS, FedEx and Amazon, as examples. The majority of our business is tra</w:t>
      </w:r>
      <w:r>
        <w:t>nsacted over the telephone and internet - and currently all of our orders come in that way. One can call or email an order to a national floral internet company</w:t>
      </w:r>
      <w:r w:rsidR="00982776">
        <w:t xml:space="preserve"> </w:t>
      </w:r>
      <w:r>
        <w:t>and receive delivery by UPS. We are local businesses that operate the same w</w:t>
      </w:r>
      <w:r>
        <w:t>ay yet EO 20-20 prohibits us from doing</w:t>
      </w:r>
      <w:r>
        <w:rPr>
          <w:spacing w:val="-27"/>
        </w:rPr>
        <w:t xml:space="preserve"> </w:t>
      </w:r>
      <w:r>
        <w:t>so.</w:t>
      </w:r>
    </w:p>
    <w:p w14:paraId="4427CB23" w14:textId="77777777" w:rsidR="00620D1F" w:rsidRDefault="006C72C2">
      <w:pPr>
        <w:pStyle w:val="BodyText"/>
        <w:spacing w:before="193" w:line="324" w:lineRule="auto"/>
        <w:ind w:left="132" w:right="131" w:hanging="4"/>
      </w:pPr>
      <w:r>
        <w:rPr>
          <w:w w:val="105"/>
        </w:rPr>
        <w:t>Florists,</w:t>
      </w:r>
      <w:r>
        <w:rPr>
          <w:spacing w:val="-21"/>
          <w:w w:val="105"/>
        </w:rPr>
        <w:t xml:space="preserve"> </w:t>
      </w:r>
      <w:r>
        <w:rPr>
          <w:w w:val="105"/>
        </w:rPr>
        <w:t>like</w:t>
      </w:r>
      <w:r>
        <w:rPr>
          <w:spacing w:val="-28"/>
          <w:w w:val="105"/>
        </w:rPr>
        <w:t xml:space="preserve"> </w:t>
      </w:r>
      <w:r>
        <w:rPr>
          <w:w w:val="105"/>
        </w:rPr>
        <w:t>other</w:t>
      </w:r>
      <w:r>
        <w:rPr>
          <w:spacing w:val="-23"/>
          <w:w w:val="105"/>
        </w:rPr>
        <w:t xml:space="preserve"> </w:t>
      </w:r>
      <w:r>
        <w:rPr>
          <w:w w:val="105"/>
        </w:rPr>
        <w:t>businesses</w:t>
      </w:r>
      <w:r>
        <w:rPr>
          <w:spacing w:val="-13"/>
          <w:w w:val="105"/>
        </w:rPr>
        <w:t xml:space="preserve"> </w:t>
      </w:r>
      <w:r>
        <w:rPr>
          <w:w w:val="105"/>
        </w:rPr>
        <w:t>allowed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operate</w:t>
      </w:r>
      <w:r>
        <w:rPr>
          <w:spacing w:val="-23"/>
          <w:w w:val="105"/>
        </w:rPr>
        <w:t xml:space="preserve"> </w:t>
      </w:r>
      <w:r>
        <w:rPr>
          <w:w w:val="105"/>
        </w:rPr>
        <w:t>can</w:t>
      </w:r>
      <w:r>
        <w:rPr>
          <w:spacing w:val="-26"/>
          <w:w w:val="105"/>
        </w:rPr>
        <w:t xml:space="preserve"> </w:t>
      </w:r>
      <w:r>
        <w:rPr>
          <w:w w:val="105"/>
        </w:rPr>
        <w:t>have</w:t>
      </w:r>
      <w:r>
        <w:rPr>
          <w:spacing w:val="-25"/>
          <w:w w:val="105"/>
        </w:rPr>
        <w:t xml:space="preserve"> </w:t>
      </w:r>
      <w:r>
        <w:rPr>
          <w:w w:val="105"/>
        </w:rPr>
        <w:t>very</w:t>
      </w:r>
      <w:r>
        <w:rPr>
          <w:spacing w:val="-22"/>
          <w:w w:val="105"/>
        </w:rPr>
        <w:t xml:space="preserve"> </w:t>
      </w:r>
      <w:r>
        <w:rPr>
          <w:w w:val="105"/>
        </w:rPr>
        <w:t>little</w:t>
      </w:r>
      <w:r>
        <w:rPr>
          <w:spacing w:val="-25"/>
          <w:w w:val="105"/>
        </w:rPr>
        <w:t xml:space="preserve"> </w:t>
      </w:r>
      <w:r>
        <w:rPr>
          <w:w w:val="105"/>
        </w:rPr>
        <w:t>physical</w:t>
      </w:r>
      <w:r>
        <w:rPr>
          <w:spacing w:val="-19"/>
          <w:w w:val="105"/>
        </w:rPr>
        <w:t xml:space="preserve"> </w:t>
      </w:r>
      <w:r>
        <w:rPr>
          <w:w w:val="105"/>
        </w:rPr>
        <w:t>interaction</w:t>
      </w:r>
      <w:r>
        <w:rPr>
          <w:spacing w:val="-24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public by</w:t>
      </w:r>
      <w:r>
        <w:rPr>
          <w:spacing w:val="-10"/>
          <w:w w:val="105"/>
        </w:rPr>
        <w:t xml:space="preserve"> </w:t>
      </w:r>
      <w:r>
        <w:rPr>
          <w:w w:val="105"/>
        </w:rPr>
        <w:t>taking</w:t>
      </w:r>
      <w:r>
        <w:rPr>
          <w:spacing w:val="-15"/>
          <w:w w:val="105"/>
        </w:rPr>
        <w:t xml:space="preserve"> </w:t>
      </w:r>
      <w:r>
        <w:rPr>
          <w:w w:val="105"/>
        </w:rPr>
        <w:t>phone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internet</w:t>
      </w:r>
      <w:r>
        <w:rPr>
          <w:spacing w:val="-9"/>
          <w:w w:val="105"/>
        </w:rPr>
        <w:t xml:space="preserve"> </w:t>
      </w:r>
      <w:r>
        <w:rPr>
          <w:w w:val="105"/>
        </w:rPr>
        <w:t>orders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"no</w:t>
      </w:r>
      <w:r>
        <w:rPr>
          <w:spacing w:val="-13"/>
          <w:w w:val="105"/>
        </w:rPr>
        <w:t xml:space="preserve"> </w:t>
      </w:r>
      <w:r>
        <w:rPr>
          <w:w w:val="105"/>
        </w:rPr>
        <w:t>touch"</w:t>
      </w:r>
      <w:r>
        <w:rPr>
          <w:spacing w:val="-2"/>
          <w:w w:val="105"/>
        </w:rPr>
        <w:t xml:space="preserve"> </w:t>
      </w:r>
      <w:r>
        <w:rPr>
          <w:w w:val="105"/>
        </w:rPr>
        <w:t>deliveries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curbside</w:t>
      </w:r>
      <w:r>
        <w:rPr>
          <w:spacing w:val="-6"/>
          <w:w w:val="105"/>
        </w:rPr>
        <w:t xml:space="preserve"> </w:t>
      </w:r>
      <w:r>
        <w:rPr>
          <w:w w:val="105"/>
        </w:rPr>
        <w:t>pickup.</w:t>
      </w:r>
    </w:p>
    <w:p w14:paraId="45A8DA54" w14:textId="77777777" w:rsidR="00620D1F" w:rsidRDefault="006C72C2">
      <w:pPr>
        <w:pStyle w:val="BodyText"/>
        <w:spacing w:before="194" w:line="326" w:lineRule="auto"/>
        <w:ind w:left="131" w:right="180" w:hanging="4"/>
      </w:pPr>
      <w:r>
        <w:t xml:space="preserve">Fresh flowers and plants are a great morale booster and spread happiness especially during this very challenging and unsettling time. Minnesota greenhouses are full of Easter plants and flowers. Why not help everyone to be able </w:t>
      </w:r>
      <w:proofErr w:type="gramStart"/>
      <w:r>
        <w:t>to  continue</w:t>
      </w:r>
      <w:proofErr w:type="gramEnd"/>
      <w:r>
        <w:t xml:space="preserve"> growing their p</w:t>
      </w:r>
      <w:r>
        <w:t>roduct and getting them delivered to  people that still want to celebrate</w:t>
      </w:r>
      <w:r>
        <w:rPr>
          <w:spacing w:val="13"/>
        </w:rPr>
        <w:t xml:space="preserve"> </w:t>
      </w:r>
      <w:r>
        <w:t>Easter?</w:t>
      </w:r>
    </w:p>
    <w:p w14:paraId="79CC8F78" w14:textId="77777777" w:rsidR="00620D1F" w:rsidRDefault="006C72C2">
      <w:pPr>
        <w:pStyle w:val="BodyText"/>
        <w:spacing w:before="184" w:line="324" w:lineRule="auto"/>
        <w:ind w:left="137" w:right="131" w:hanging="1"/>
      </w:pPr>
      <w:r>
        <w:t>Please support my request by deeming Minnesota Florists as essential or at a minimum grant an exception to EO 20-20 by allowing florists to continue floral delivery and curbs</w:t>
      </w:r>
      <w:r>
        <w:t>ide pickup.</w:t>
      </w:r>
    </w:p>
    <w:p w14:paraId="37A8EF52" w14:textId="77777777" w:rsidR="00620D1F" w:rsidRDefault="00620D1F">
      <w:pPr>
        <w:pStyle w:val="BodyText"/>
        <w:spacing w:before="1"/>
        <w:rPr>
          <w:sz w:val="18"/>
        </w:rPr>
      </w:pPr>
    </w:p>
    <w:p w14:paraId="66F1F906" w14:textId="77777777" w:rsidR="00620D1F" w:rsidRDefault="006C72C2">
      <w:pPr>
        <w:pStyle w:val="BodyText"/>
        <w:spacing w:before="1"/>
        <w:ind w:left="143"/>
      </w:pPr>
      <w:r>
        <w:t>Respectfully yours,</w:t>
      </w:r>
    </w:p>
    <w:p w14:paraId="6BEB4C05" w14:textId="77777777" w:rsidR="00620D1F" w:rsidRDefault="006C72C2">
      <w:pPr>
        <w:pStyle w:val="BodyText"/>
        <w:rPr>
          <w:sz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7295CC4" wp14:editId="48D8ACC2">
            <wp:simplePos x="0" y="0"/>
            <wp:positionH relativeFrom="page">
              <wp:posOffset>1044868</wp:posOffset>
            </wp:positionH>
            <wp:positionV relativeFrom="paragraph">
              <wp:posOffset>229568</wp:posOffset>
            </wp:positionV>
            <wp:extent cx="1724564" cy="5349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56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04AC9" w14:textId="77777777" w:rsidR="00620D1F" w:rsidRDefault="00620D1F">
      <w:pPr>
        <w:pStyle w:val="BodyText"/>
        <w:spacing w:before="2"/>
        <w:rPr>
          <w:sz w:val="25"/>
        </w:rPr>
      </w:pPr>
    </w:p>
    <w:p w14:paraId="1DD1DB4F" w14:textId="77777777" w:rsidR="00620D1F" w:rsidRDefault="006C72C2">
      <w:pPr>
        <w:pStyle w:val="BodyText"/>
        <w:spacing w:line="530" w:lineRule="auto"/>
        <w:ind w:left="147" w:right="7538" w:hanging="4"/>
      </w:pPr>
      <w:r>
        <w:t>President Greenwood Nursery Tracy, MN 56175</w:t>
      </w:r>
    </w:p>
    <w:sectPr w:rsidR="00620D1F">
      <w:type w:val="continuous"/>
      <w:pgSz w:w="12240" w:h="15840"/>
      <w:pgMar w:top="1500" w:right="1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1F"/>
    <w:rsid w:val="00620D1F"/>
    <w:rsid w:val="006C72C2"/>
    <w:rsid w:val="009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50DC40"/>
  <w15:docId w15:val="{DF7B5E11-5033-3743-940E-AFCDD2B6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 Santiago</cp:lastModifiedBy>
  <cp:revision>2</cp:revision>
  <dcterms:created xsi:type="dcterms:W3CDTF">2020-04-01T13:24:00Z</dcterms:created>
  <dcterms:modified xsi:type="dcterms:W3CDTF">2020-04-02T17:05:00Z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2020-04-01T00:00:00Z</vt:filetime>
  </property>
</Properties>
</file>